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0D01" w:rsidRDefault="007B223E" w:rsidP="00C700A1">
      <w:pPr>
        <w:jc w:val="center"/>
      </w:pPr>
      <w:r>
        <w:rPr>
          <w:b/>
        </w:rPr>
        <w:t xml:space="preserve">Chapter 3: </w:t>
      </w:r>
      <w:r w:rsidR="00983221">
        <w:rPr>
          <w:b/>
        </w:rPr>
        <w:t>Walmart</w:t>
      </w:r>
      <w:r>
        <w:rPr>
          <w:b/>
        </w:rPr>
        <w:t xml:space="preserve"> </w:t>
      </w:r>
      <w:r w:rsidR="00281C68">
        <w:rPr>
          <w:b/>
        </w:rPr>
        <w:t xml:space="preserve">and Macy’s </w:t>
      </w:r>
      <w:r>
        <w:rPr>
          <w:b/>
        </w:rPr>
        <w:t xml:space="preserve">Financials </w:t>
      </w:r>
    </w:p>
    <w:p w:rsidR="0095646A" w:rsidRDefault="007B223E" w:rsidP="007B223E">
      <w:r>
        <w:t>For the year, 201</w:t>
      </w:r>
      <w:r w:rsidR="00281C68">
        <w:t>2</w:t>
      </w:r>
      <w:r>
        <w:t xml:space="preserve">, the various financial metrics for </w:t>
      </w:r>
      <w:r w:rsidR="00983221">
        <w:t>Walmart</w:t>
      </w:r>
      <w:r w:rsidR="00281C68">
        <w:t>, Macy’s, Amazon, and Nordstrom</w:t>
      </w:r>
      <w:r>
        <w:t xml:space="preserve"> are </w:t>
      </w:r>
      <w:r w:rsidR="00C700A1">
        <w:t>as follows:</w:t>
      </w:r>
      <w:r w:rsidR="0095646A">
        <w:t xml:space="preserve"> </w:t>
      </w:r>
    </w:p>
    <w:p w:rsidR="00D2369E" w:rsidRDefault="00D2369E" w:rsidP="007B223E">
      <w:r w:rsidRPr="00D2369E">
        <w:rPr>
          <w:noProof/>
        </w:rPr>
        <w:drawing>
          <wp:inline distT="0" distB="0" distL="0" distR="0">
            <wp:extent cx="5943600" cy="42557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5943600" cy="4255770"/>
                    </a:xfrm>
                    <a:prstGeom prst="rect">
                      <a:avLst/>
                    </a:prstGeom>
                  </pic:spPr>
                </pic:pic>
              </a:graphicData>
            </a:graphic>
          </wp:inline>
        </w:drawing>
      </w:r>
      <w:bookmarkStart w:id="0" w:name="_GoBack"/>
      <w:bookmarkEnd w:id="0"/>
    </w:p>
    <w:p w:rsidR="005715C1" w:rsidRDefault="005715C1" w:rsidP="007B223E"/>
    <w:p w:rsidR="00877CB9" w:rsidRDefault="00281C68" w:rsidP="007B223E">
      <w:r>
        <w:t>The various performance metrics compared across firms are as follows:</w:t>
      </w:r>
    </w:p>
    <w:p w:rsidR="00281C68" w:rsidRDefault="008A03BF" w:rsidP="007B223E">
      <w:r w:rsidRPr="008A03BF">
        <w:rPr>
          <w:noProof/>
        </w:rPr>
        <w:lastRenderedPageBreak/>
        <w:drawing>
          <wp:inline distT="0" distB="0" distL="0" distR="0">
            <wp:extent cx="5190477" cy="24857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190477" cy="2485714"/>
                    </a:xfrm>
                    <a:prstGeom prst="rect">
                      <a:avLst/>
                    </a:prstGeom>
                  </pic:spPr>
                </pic:pic>
              </a:graphicData>
            </a:graphic>
          </wp:inline>
        </w:drawing>
      </w:r>
    </w:p>
    <w:p w:rsidR="00896CCD" w:rsidRDefault="00896CCD" w:rsidP="007B223E"/>
    <w:p w:rsidR="00896CCD" w:rsidRDefault="00896CCD" w:rsidP="00896CCD">
      <w:pPr>
        <w:pStyle w:val="ListParagraph"/>
        <w:numPr>
          <w:ilvl w:val="0"/>
          <w:numId w:val="1"/>
        </w:numPr>
        <w:ind w:left="360"/>
      </w:pPr>
      <w:r>
        <w:t>In looking at these metrics, we can see that Amazon performs be</w:t>
      </w:r>
      <w:r w:rsidR="00281C68">
        <w:t>s</w:t>
      </w:r>
      <w:r>
        <w:t xml:space="preserve">t in the Cash-to-Cash (C2C) cycle and the </w:t>
      </w:r>
      <w:r w:rsidR="00272030">
        <w:t>p</w:t>
      </w:r>
      <w:r>
        <w:t xml:space="preserve">roperty, plant, and equipment turnover (PPET) metrics. </w:t>
      </w:r>
      <w:r w:rsidR="00172C92">
        <w:t>Walmart</w:t>
      </w:r>
      <w:r w:rsidR="00281C68">
        <w:t xml:space="preserve"> has the highest inventory turns (and the highest asset turnover) while Nordstrom has the highest profit margin. Given the lower asset turns at Macy’s and Nordstrom, it is important for them to have a higher profit margin.</w:t>
      </w:r>
    </w:p>
    <w:p w:rsidR="00DC5EBA" w:rsidRDefault="00DC5EBA" w:rsidP="00896CCD">
      <w:pPr>
        <w:pStyle w:val="ListParagraph"/>
        <w:numPr>
          <w:ilvl w:val="0"/>
          <w:numId w:val="1"/>
        </w:numPr>
        <w:ind w:left="360"/>
      </w:pPr>
      <w:r>
        <w:t xml:space="preserve">In reviewing the financial statements of both companies, you can see that Amazon has less invested in the supply chain drivers of facilities and inventory than </w:t>
      </w:r>
      <w:r w:rsidR="00281C68">
        <w:t>the other firms,</w:t>
      </w:r>
      <w:r>
        <w:t xml:space="preserve"> which explains why they perform better with the C2C and PPET metrics.  </w:t>
      </w:r>
      <w:r w:rsidR="00A011AC">
        <w:t>Amazon’s centralized inventory structure allows it to carry lower levels of inventory compared to either Macy’s or Nordstrom. Walmart achieves high inventory turns because it has a much lower variety of products (around 100,000) that sell in large volumes.</w:t>
      </w:r>
    </w:p>
    <w:p w:rsidR="00DC5EBA" w:rsidRDefault="00281C68" w:rsidP="00896CCD">
      <w:pPr>
        <w:pStyle w:val="ListParagraph"/>
        <w:numPr>
          <w:ilvl w:val="0"/>
          <w:numId w:val="1"/>
        </w:numPr>
        <w:ind w:left="360"/>
      </w:pPr>
      <w:r>
        <w:t xml:space="preserve">Both Macy’s and Nordstrom have lower inventory turns than Walmart because they carry a greater variety of products. </w:t>
      </w:r>
      <w:r w:rsidR="00172C92">
        <w:t>In addition</w:t>
      </w:r>
      <w:r>
        <w:t>, it is more likely that demand for products carried at these stores is harder to predict compared to products carried at Walmart. Amazon has high inventory turns because it aggregates its inventory in a few warehouses compared to the others that have several hundred stores.</w:t>
      </w:r>
      <w:r w:rsidR="00DC5EBA">
        <w:t xml:space="preserve"> </w:t>
      </w:r>
      <w:r>
        <w:t>The aggregation of product at distribution centers also explains the fact that Amazon has the highest PPET. As Amazon has increased the number of distribution centers it has built</w:t>
      </w:r>
      <w:r w:rsidR="00172C92">
        <w:t>,</w:t>
      </w:r>
      <w:r>
        <w:t xml:space="preserve"> it has seen both its INVT and PPET decline.</w:t>
      </w:r>
      <w:r w:rsidR="00A011AC">
        <w:t xml:space="preserve"> Walmart achieves high inventory turns because it has a much lower variety of products (around 100,000) that sell in large volumes.</w:t>
      </w:r>
    </w:p>
    <w:sectPr w:rsidR="00DC5EBA" w:rsidSect="00860D01">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1572" w:rsidRDefault="009E1572" w:rsidP="00DC5EBA">
      <w:pPr>
        <w:spacing w:after="0" w:line="240" w:lineRule="auto"/>
      </w:pPr>
      <w:r>
        <w:separator/>
      </w:r>
    </w:p>
  </w:endnote>
  <w:endnote w:type="continuationSeparator" w:id="0">
    <w:p w:rsidR="009E1572" w:rsidRDefault="009E1572" w:rsidP="00DC5E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30C" w:rsidRDefault="00FB030C" w:rsidP="00FB030C">
    <w:pPr>
      <w:pStyle w:val="Footer"/>
    </w:pPr>
    <w:r>
      <w:t>Copyright © 2019 Pearson Education, Inc.</w:t>
    </w:r>
    <w:r>
      <w:tab/>
    </w:r>
    <w:r>
      <w:tab/>
    </w:r>
    <w:r>
      <w:rPr>
        <w:noProof/>
      </w:rPr>
      <w:drawing>
        <wp:inline distT="0" distB="0" distL="0" distR="0" wp14:anchorId="30917B75" wp14:editId="583A0355">
          <wp:extent cx="647700" cy="457200"/>
          <wp:effectExtent l="0" t="0" r="0" b="0"/>
          <wp:docPr id="1" name="Picture 1"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DC5EBA" w:rsidRDefault="00DC5EB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1572" w:rsidRDefault="009E1572" w:rsidP="00DC5EBA">
      <w:pPr>
        <w:spacing w:after="0" w:line="240" w:lineRule="auto"/>
      </w:pPr>
      <w:r>
        <w:separator/>
      </w:r>
    </w:p>
  </w:footnote>
  <w:footnote w:type="continuationSeparator" w:id="0">
    <w:p w:rsidR="009E1572" w:rsidRDefault="009E1572" w:rsidP="00DC5EB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6E041D"/>
    <w:multiLevelType w:val="hybridMultilevel"/>
    <w:tmpl w:val="E424F0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700A1"/>
    <w:rsid w:val="00015155"/>
    <w:rsid w:val="000251A3"/>
    <w:rsid w:val="00060EAA"/>
    <w:rsid w:val="00120C12"/>
    <w:rsid w:val="00145D9B"/>
    <w:rsid w:val="00172C92"/>
    <w:rsid w:val="0018663C"/>
    <w:rsid w:val="001D0AB7"/>
    <w:rsid w:val="00272030"/>
    <w:rsid w:val="00281C68"/>
    <w:rsid w:val="00314E27"/>
    <w:rsid w:val="00326B3D"/>
    <w:rsid w:val="004B3FF1"/>
    <w:rsid w:val="004E5DFF"/>
    <w:rsid w:val="004F2F26"/>
    <w:rsid w:val="00534A3C"/>
    <w:rsid w:val="005715C1"/>
    <w:rsid w:val="007B223E"/>
    <w:rsid w:val="00860D01"/>
    <w:rsid w:val="00877CB9"/>
    <w:rsid w:val="00896CCD"/>
    <w:rsid w:val="008A03BF"/>
    <w:rsid w:val="008F609B"/>
    <w:rsid w:val="00953B13"/>
    <w:rsid w:val="0095646A"/>
    <w:rsid w:val="00983221"/>
    <w:rsid w:val="009E1572"/>
    <w:rsid w:val="00A011AC"/>
    <w:rsid w:val="00A350BF"/>
    <w:rsid w:val="00B30D98"/>
    <w:rsid w:val="00C37258"/>
    <w:rsid w:val="00C700A1"/>
    <w:rsid w:val="00D2369E"/>
    <w:rsid w:val="00DC5EBA"/>
    <w:rsid w:val="00F265DB"/>
    <w:rsid w:val="00FA77FA"/>
    <w:rsid w:val="00FB03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2D2E976-96C4-49E0-A3A2-C73A7D5CA7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77F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866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663C"/>
    <w:rPr>
      <w:rFonts w:ascii="Tahoma" w:hAnsi="Tahoma" w:cs="Tahoma"/>
      <w:sz w:val="16"/>
      <w:szCs w:val="16"/>
    </w:rPr>
  </w:style>
  <w:style w:type="paragraph" w:styleId="ListParagraph">
    <w:name w:val="List Paragraph"/>
    <w:basedOn w:val="Normal"/>
    <w:uiPriority w:val="34"/>
    <w:qFormat/>
    <w:rsid w:val="00896CCD"/>
    <w:pPr>
      <w:ind w:left="720"/>
      <w:contextualSpacing/>
    </w:pPr>
  </w:style>
  <w:style w:type="paragraph" w:styleId="Header">
    <w:name w:val="header"/>
    <w:basedOn w:val="Normal"/>
    <w:link w:val="HeaderChar"/>
    <w:uiPriority w:val="99"/>
    <w:unhideWhenUsed/>
    <w:rsid w:val="00DC5EB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5EBA"/>
  </w:style>
  <w:style w:type="paragraph" w:styleId="Footer">
    <w:name w:val="footer"/>
    <w:basedOn w:val="Normal"/>
    <w:link w:val="FooterChar"/>
    <w:unhideWhenUsed/>
    <w:rsid w:val="00DC5EB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5EBA"/>
  </w:style>
  <w:style w:type="character" w:styleId="CommentReference">
    <w:name w:val="annotation reference"/>
    <w:basedOn w:val="DefaultParagraphFont"/>
    <w:uiPriority w:val="99"/>
    <w:semiHidden/>
    <w:unhideWhenUsed/>
    <w:rsid w:val="00983221"/>
    <w:rPr>
      <w:sz w:val="16"/>
      <w:szCs w:val="16"/>
    </w:rPr>
  </w:style>
  <w:style w:type="paragraph" w:styleId="CommentText">
    <w:name w:val="annotation text"/>
    <w:basedOn w:val="Normal"/>
    <w:link w:val="CommentTextChar"/>
    <w:uiPriority w:val="99"/>
    <w:semiHidden/>
    <w:unhideWhenUsed/>
    <w:rsid w:val="00983221"/>
    <w:pPr>
      <w:spacing w:line="240" w:lineRule="auto"/>
    </w:pPr>
    <w:rPr>
      <w:sz w:val="20"/>
      <w:szCs w:val="20"/>
    </w:rPr>
  </w:style>
  <w:style w:type="character" w:customStyle="1" w:styleId="CommentTextChar">
    <w:name w:val="Comment Text Char"/>
    <w:basedOn w:val="DefaultParagraphFont"/>
    <w:link w:val="CommentText"/>
    <w:uiPriority w:val="99"/>
    <w:semiHidden/>
    <w:rsid w:val="00983221"/>
    <w:rPr>
      <w:sz w:val="20"/>
      <w:szCs w:val="20"/>
    </w:rPr>
  </w:style>
  <w:style w:type="paragraph" w:styleId="CommentSubject">
    <w:name w:val="annotation subject"/>
    <w:basedOn w:val="CommentText"/>
    <w:next w:val="CommentText"/>
    <w:link w:val="CommentSubjectChar"/>
    <w:uiPriority w:val="99"/>
    <w:semiHidden/>
    <w:unhideWhenUsed/>
    <w:rsid w:val="00983221"/>
    <w:rPr>
      <w:b/>
      <w:bCs/>
    </w:rPr>
  </w:style>
  <w:style w:type="character" w:customStyle="1" w:styleId="CommentSubjectChar">
    <w:name w:val="Comment Subject Char"/>
    <w:basedOn w:val="CommentTextChar"/>
    <w:link w:val="CommentSubject"/>
    <w:uiPriority w:val="99"/>
    <w:semiHidden/>
    <w:rsid w:val="00983221"/>
    <w:rPr>
      <w:b/>
      <w:bCs/>
      <w:sz w:val="20"/>
      <w:szCs w:val="20"/>
    </w:rPr>
  </w:style>
  <w:style w:type="paragraph" w:styleId="Revision">
    <w:name w:val="Revision"/>
    <w:hidden/>
    <w:uiPriority w:val="99"/>
    <w:semiHidden/>
    <w:rsid w:val="0098322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2147206">
      <w:bodyDiv w:val="1"/>
      <w:marLeft w:val="0"/>
      <w:marRight w:val="0"/>
      <w:marTop w:val="0"/>
      <w:marBottom w:val="0"/>
      <w:divBdr>
        <w:top w:val="none" w:sz="0" w:space="0" w:color="auto"/>
        <w:left w:val="none" w:sz="0" w:space="0" w:color="auto"/>
        <w:bottom w:val="none" w:sz="0" w:space="0" w:color="auto"/>
        <w:right w:val="none" w:sz="0" w:space="0" w:color="auto"/>
      </w:divBdr>
    </w:div>
    <w:div w:id="121742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2</Pages>
  <Words>281</Words>
  <Characters>1603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Chapter 3 - Wal-Mart Financials case study</vt:lpstr>
    </vt:vector>
  </TitlesOfParts>
  <Company>Kellogg School of Management</Company>
  <LinksUpToDate>false</LinksUpToDate>
  <CharactersWithSpaces>1881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3 - Wal-Mart Financials case study</dc:title>
  <dc:subject>Supply Chain Management - 5th edition</dc:subject>
  <dc:creator>Jay Mabe</dc:creator>
  <cp:lastModifiedBy>Mirano, Ronel</cp:lastModifiedBy>
  <cp:revision>13</cp:revision>
  <dcterms:created xsi:type="dcterms:W3CDTF">2014-06-04T14:23:00Z</dcterms:created>
  <dcterms:modified xsi:type="dcterms:W3CDTF">2017-10-13T07:57:00Z</dcterms:modified>
</cp:coreProperties>
</file>